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b1c1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120" w:line="275.9999942779541" w:lineRule="auto"/>
        <w:rPr>
          <w:rFonts w:ascii="Google Sans Text" w:cs="Google Sans Text" w:eastAsia="Google Sans Text" w:hAnsi="Google Sans Text"/>
          <w:color w:val="1b1c1d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b1c1d"/>
        </w:rPr>
      </w:pPr>
      <w:r w:rsidDel="00000000" w:rsidR="00000000" w:rsidRPr="00000000">
        <w:rPr>
          <w:rFonts w:ascii="Google Sans" w:cs="Google Sans" w:eastAsia="Google Sans" w:hAnsi="Google Sans"/>
          <w:color w:val="1b1c1d"/>
          <w:rtl w:val="0"/>
        </w:rPr>
        <w:t xml:space="preserve">🏆 Company Profile: Premier Sports Travel and Event Management Expert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b1c1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b1c1d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Established: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2009</w:t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Core Business:</w:t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Our company has been deeply rooted in the sports and high-end service sector for over a decade, with businesses covering High-end Conference Management and Planning, Sports Event Operation, and, at its core, Sports Travel services.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 Text" w:cs="Google Sans Text" w:eastAsia="Google Sans Text" w:hAnsi="Google Sans Text"/>
          <w:b w:val="1"/>
          <w:color w:val="1b1c1d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Core Value and Competencies: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Professional Qualification: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Holds an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Outbound Travel Operating License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issued by the National Tourism Administration, providing legal and reliable international travel service guarantees for clients.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Resource Advantage: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Established deep partnerships with numerous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large foreign sports organizations and associations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to ensure clients secure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scarce, official tickets for premier international events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All-encompassing Service: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Our business extends beyond spectating tours to organizing clients for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participating in professional competitions and training abroad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, meeting various levels of sports engagement needs.</w:t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240"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Product Features and Philosophy:</w:t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Our mission is to create an "An once-in-a-lifetime experience" for our clients.</w:t>
      </w:r>
    </w:p>
    <w:p w:rsidR="00000000" w:rsidDel="00000000" w:rsidP="00000000" w:rsidRDefault="00000000" w:rsidRPr="00000000" w14:paraId="0000000E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Focus on Top-Tier Events: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Annually, we develop high-quality sports travel products centered around the world's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international top-tier events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, including but not limited to: the FIFA World Cup, Olympic Games, Tennis Grand Slams, UEFA European Championship, and the Ryder Cup.</w:t>
      </w:r>
    </w:p>
    <w:p w:rsidR="00000000" w:rsidDel="00000000" w:rsidP="00000000" w:rsidRDefault="00000000" w:rsidRPr="00000000" w14:paraId="0000000F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Ultimate Client Experience: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We focus on the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emotional value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of the client's journey and viewing experience, providing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one-stop, high-quality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service solutions to ensure every trip is 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color w:val="1b1c1d"/>
          <w:rtl w:val="0"/>
        </w:rPr>
        <w:t xml:space="preserve">"once-in-a-lifetime unforgettable travel experience."</w:t>
      </w:r>
      <w:r w:rsidDel="00000000" w:rsidR="00000000" w:rsidRPr="00000000">
        <w:rPr>
          <w:rFonts w:ascii="Google Sans Text" w:cs="Google Sans Text" w:eastAsia="Google Sans Text" w:hAnsi="Google Sans Text"/>
          <w:color w:val="1b1c1d"/>
          <w:rtl w:val="0"/>
        </w:rPr>
        <w:t xml:space="preserve"> From itinerary planning and securing rare tickets to arranging accommodation and transport, every step is dedicated to exceeding client expectations.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120" w:line="275.9999942779541" w:lineRule="auto"/>
        <w:rPr>
          <w:rFonts w:ascii="Google Sans Text" w:cs="Google Sans Text" w:eastAsia="Google Sans Text" w:hAnsi="Google Sans Text"/>
          <w:color w:val="1b1c1d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Tex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i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i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i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i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i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i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Relationship Id="rId5" Type="http://schemas.openxmlformats.org/officeDocument/2006/relationships/font" Target="fonts/GoogleSansText-regular.ttf"/><Relationship Id="rId6" Type="http://schemas.openxmlformats.org/officeDocument/2006/relationships/font" Target="fonts/GoogleSansText-bold.ttf"/><Relationship Id="rId7" Type="http://schemas.openxmlformats.org/officeDocument/2006/relationships/font" Target="fonts/GoogleSansText-italic.ttf"/><Relationship Id="rId8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